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3248">
      <w:pPr>
        <w:spacing w:line="360" w:lineRule="auto"/>
        <w:jc w:val="both"/>
        <w:rPr>
          <w:rFonts w:hint="eastAsia" w:ascii="宋体" w:hAnsi="宋体" w:eastAsia="宋体"/>
          <w:color w:val="333333"/>
          <w:sz w:val="30"/>
          <w:szCs w:val="30"/>
          <w:shd w:val="clear" w:color="auto" w:fill="FFFFFF"/>
        </w:rPr>
      </w:pPr>
      <w:r>
        <w:rPr>
          <w:rFonts w:hint="eastAsia" w:ascii="宋体" w:hAnsi="宋体" w:eastAsia="宋体"/>
          <w:color w:val="333333"/>
          <w:sz w:val="30"/>
          <w:szCs w:val="30"/>
          <w:shd w:val="clear" w:color="auto" w:fill="FFFFFF"/>
        </w:rPr>
        <w:t>附件1：</w:t>
      </w:r>
    </w:p>
    <w:p w14:paraId="67A0A109">
      <w:pPr>
        <w:spacing w:line="360" w:lineRule="auto"/>
        <w:jc w:val="center"/>
        <w:rPr>
          <w:rFonts w:hint="eastAsia" w:ascii="宋体" w:hAnsi="宋体" w:eastAsia="宋体"/>
          <w:b/>
          <w:bCs/>
          <w:color w:val="333333"/>
          <w:sz w:val="36"/>
          <w:szCs w:val="36"/>
          <w:shd w:val="clear" w:color="auto" w:fill="FFFFFF"/>
        </w:rPr>
      </w:pPr>
      <w:r>
        <w:rPr>
          <w:rFonts w:hint="eastAsia" w:ascii="宋体" w:hAnsi="宋体" w:eastAsia="宋体"/>
          <w:b/>
          <w:bCs/>
          <w:color w:val="333333"/>
          <w:sz w:val="36"/>
          <w:szCs w:val="36"/>
          <w:shd w:val="clear" w:color="auto" w:fill="FFFFFF"/>
        </w:rPr>
        <w:t>第五届信息技术服务业应用技能大赛</w:t>
      </w:r>
    </w:p>
    <w:p w14:paraId="184ECEE8">
      <w:pPr>
        <w:spacing w:line="360" w:lineRule="auto"/>
        <w:jc w:val="center"/>
        <w:rPr>
          <w:rFonts w:hint="eastAsia" w:ascii="宋体" w:hAnsi="宋体" w:eastAsia="宋体"/>
          <w:b/>
          <w:bCs/>
          <w:color w:val="333333"/>
          <w:sz w:val="36"/>
          <w:szCs w:val="36"/>
          <w:shd w:val="clear" w:color="auto" w:fill="FFFFFF"/>
        </w:rPr>
      </w:pPr>
      <w:r>
        <w:rPr>
          <w:rFonts w:hint="eastAsia" w:ascii="宋体" w:hAnsi="宋体" w:eastAsia="宋体"/>
          <w:b/>
          <w:bCs/>
          <w:color w:val="333333"/>
          <w:sz w:val="36"/>
          <w:szCs w:val="36"/>
          <w:shd w:val="clear" w:color="auto" w:fill="FFFFFF"/>
        </w:rPr>
        <w:t>机器人技术与应用赛项竞赛规则</w:t>
      </w:r>
    </w:p>
    <w:p w14:paraId="22645EB1">
      <w:pPr>
        <w:spacing w:before="253"/>
        <w:ind w:firstLine="560" w:firstLineChars="200"/>
        <w:rPr>
          <w:rFonts w:hint="eastAsia" w:ascii="仿宋_GB2312" w:eastAsia="仿宋_GB2312"/>
          <w:bCs/>
          <w:sz w:val="28"/>
          <w:szCs w:val="28"/>
        </w:rPr>
      </w:pPr>
      <w:r>
        <w:rPr>
          <w:rFonts w:hint="eastAsia" w:ascii="仿宋_GB2312" w:eastAsia="仿宋_GB2312"/>
          <w:bCs/>
          <w:sz w:val="28"/>
          <w:szCs w:val="28"/>
        </w:rPr>
        <w:t>作品赛分为区域赛初赛、总决赛两个阶段。</w:t>
      </w:r>
    </w:p>
    <w:p w14:paraId="7F917FEB">
      <w:pPr>
        <w:spacing w:before="253" w:after="0" w:line="240" w:lineRule="auto"/>
        <w:ind w:firstLine="560" w:firstLineChars="200"/>
        <w:jc w:val="both"/>
        <w:rPr>
          <w:rFonts w:hint="eastAsia" w:ascii="仿宋_GB2312" w:eastAsia="仿宋_GB2312"/>
          <w:bCs/>
          <w:sz w:val="28"/>
          <w:szCs w:val="28"/>
        </w:rPr>
      </w:pPr>
      <w:r>
        <w:rPr>
          <w:rFonts w:hint="eastAsia" w:ascii="仿宋_GB2312" w:eastAsia="仿宋_GB2312"/>
          <w:bCs/>
          <w:sz w:val="28"/>
          <w:szCs w:val="28"/>
        </w:rPr>
        <w:t>1.“作品赛”区域赛初赛：采用提交作品形式参赛，各队参赛作品的所有文档材料和源程序均须按要求于2025年</w:t>
      </w:r>
      <w:r>
        <w:rPr>
          <w:rFonts w:ascii="仿宋_GB2312" w:eastAsia="仿宋_GB2312"/>
          <w:bCs/>
          <w:sz w:val="28"/>
          <w:szCs w:val="28"/>
        </w:rPr>
        <w:t>6</w:t>
      </w:r>
      <w:r>
        <w:rPr>
          <w:rFonts w:hint="eastAsia" w:ascii="仿宋_GB2312" w:eastAsia="仿宋_GB2312"/>
          <w:bCs/>
          <w:sz w:val="28"/>
          <w:szCs w:val="28"/>
        </w:rPr>
        <w:t>月</w:t>
      </w:r>
      <w:r>
        <w:rPr>
          <w:rFonts w:ascii="仿宋_GB2312" w:eastAsia="仿宋_GB2312"/>
          <w:bCs/>
          <w:sz w:val="28"/>
          <w:szCs w:val="28"/>
        </w:rPr>
        <w:t>13</w:t>
      </w:r>
      <w:r>
        <w:rPr>
          <w:rFonts w:hint="eastAsia" w:ascii="仿宋_GB2312" w:eastAsia="仿宋_GB2312"/>
          <w:bCs/>
          <w:sz w:val="28"/>
          <w:szCs w:val="28"/>
        </w:rPr>
        <w:t>日前通过网站提交，形式审查合格的作品才能参赛。</w:t>
      </w:r>
    </w:p>
    <w:p w14:paraId="7AD3C56A">
      <w:pPr>
        <w:spacing w:before="253" w:after="0" w:line="240" w:lineRule="auto"/>
        <w:ind w:firstLine="560" w:firstLineChars="200"/>
        <w:jc w:val="both"/>
        <w:rPr>
          <w:rFonts w:hint="eastAsia" w:ascii="仿宋_GB2312" w:eastAsia="仿宋_GB2312"/>
          <w:bCs/>
          <w:sz w:val="28"/>
          <w:szCs w:val="28"/>
        </w:rPr>
      </w:pPr>
      <w:r>
        <w:rPr>
          <w:rFonts w:hint="eastAsia" w:ascii="仿宋_GB2312" w:eastAsia="仿宋_GB2312"/>
          <w:bCs/>
          <w:sz w:val="28"/>
          <w:szCs w:val="28"/>
        </w:rPr>
        <w:t>2.初赛采用会审形式，由专家委员会会议评审,进入决赛的队伍数量不超过总数量的50%。</w:t>
      </w:r>
    </w:p>
    <w:p w14:paraId="77271E49">
      <w:pPr>
        <w:spacing w:before="253" w:after="0" w:line="240" w:lineRule="auto"/>
        <w:ind w:firstLine="560" w:firstLineChars="200"/>
        <w:jc w:val="both"/>
        <w:rPr>
          <w:rFonts w:hint="eastAsia" w:ascii="仿宋_GB2312" w:eastAsia="仿宋_GB2312"/>
          <w:bCs/>
          <w:sz w:val="28"/>
          <w:szCs w:val="28"/>
        </w:rPr>
      </w:pPr>
      <w:r>
        <w:rPr>
          <w:rFonts w:hint="eastAsia" w:ascii="仿宋_GB2312" w:eastAsia="仿宋_GB2312"/>
          <w:bCs/>
          <w:sz w:val="28"/>
          <w:szCs w:val="28"/>
        </w:rPr>
        <w:t>3.决赛分为答辩和专家评审环节，评出一等奖候选名额不超过提交作品数量的</w:t>
      </w:r>
      <w:r>
        <w:rPr>
          <w:rFonts w:ascii="仿宋_GB2312" w:eastAsia="仿宋_GB2312"/>
          <w:bCs/>
          <w:sz w:val="28"/>
          <w:szCs w:val="28"/>
        </w:rPr>
        <w:t>10</w:t>
      </w:r>
      <w:r>
        <w:rPr>
          <w:rFonts w:hint="eastAsia" w:ascii="仿宋_GB2312" w:eastAsia="仿宋_GB2312"/>
          <w:bCs/>
          <w:sz w:val="28"/>
          <w:szCs w:val="28"/>
        </w:rPr>
        <w:t>%，二等奖获奖名额原则上不超过各区域提交作品数量的15%，三等奖获奖名额原则上不超过提交作品数量的</w:t>
      </w:r>
      <w:r>
        <w:rPr>
          <w:rFonts w:ascii="仿宋_GB2312" w:eastAsia="仿宋_GB2312"/>
          <w:bCs/>
          <w:sz w:val="28"/>
          <w:szCs w:val="28"/>
        </w:rPr>
        <w:t>25</w:t>
      </w:r>
      <w:r>
        <w:rPr>
          <w:rFonts w:hint="eastAsia" w:ascii="仿宋_GB2312" w:eastAsia="仿宋_GB2312"/>
          <w:bCs/>
          <w:sz w:val="28"/>
          <w:szCs w:val="28"/>
        </w:rPr>
        <w:t>%。</w:t>
      </w:r>
    </w:p>
    <w:p w14:paraId="47C1855D">
      <w:pPr>
        <w:spacing w:before="253" w:after="0" w:line="240" w:lineRule="auto"/>
        <w:ind w:firstLine="560" w:firstLineChars="200"/>
        <w:jc w:val="both"/>
        <w:rPr>
          <w:rFonts w:hint="eastAsia" w:ascii="仿宋_GB2312" w:eastAsia="仿宋_GB2312"/>
          <w:bCs/>
          <w:sz w:val="28"/>
          <w:szCs w:val="28"/>
        </w:rPr>
      </w:pPr>
      <w:r>
        <w:rPr>
          <w:rFonts w:hint="eastAsia" w:ascii="仿宋_GB2312" w:eastAsia="仿宋_GB2312"/>
          <w:bCs/>
          <w:sz w:val="28"/>
          <w:szCs w:val="28"/>
        </w:rPr>
        <w:t>（1）作品内容以“机器人+”为主要内容，基于各类软硬件平台结合机器人的各种形态，以面向场景的实际应用为目标，以解决实际问题问导向，提供较为完备的产品及方案。</w:t>
      </w:r>
    </w:p>
    <w:p w14:paraId="51BBE480">
      <w:pPr>
        <w:spacing w:before="253" w:after="0" w:line="240" w:lineRule="auto"/>
        <w:ind w:firstLine="560" w:firstLineChars="200"/>
        <w:jc w:val="both"/>
        <w:rPr>
          <w:rFonts w:hint="eastAsia" w:ascii="仿宋_GB2312" w:eastAsia="仿宋_GB2312"/>
          <w:bCs/>
          <w:sz w:val="28"/>
          <w:szCs w:val="28"/>
        </w:rPr>
      </w:pPr>
      <w:r>
        <w:rPr>
          <w:rFonts w:hint="eastAsia" w:ascii="仿宋_GB2312" w:eastAsia="仿宋_GB2312"/>
          <w:bCs/>
          <w:sz w:val="28"/>
          <w:szCs w:val="28"/>
        </w:rPr>
        <w:t>（2）材料提交 每一件作品需通过网络提交以下材料：项目概述（包括不限于：项目背景、目的、创新点等）、技术方案（包括不限于：技术框架、关键技术说明书、需求分析与系统设计说明书、数据库设计说（如必要）、控制界面设计书、用户操作手册、全部源程序代码及编译后的可执行文件等）、作品介绍（包括不限于：作品主要功能界面设计图或截屏、软硬件运行环境、作品工作方式等）、项目完成情况（包括不限于用户功能测试、效能测试、产品说明书、市场规划、应用案例、效益分析、投融资计划等）以及介绍整个作品的PPT及视频等。</w:t>
      </w:r>
    </w:p>
    <w:p w14:paraId="3039F30B">
      <w:pPr>
        <w:spacing w:before="253"/>
        <w:ind w:firstLine="560" w:firstLineChars="200"/>
        <w:rPr>
          <w:rFonts w:hint="eastAsia" w:ascii="仿宋_GB2312" w:eastAsia="仿宋_GB2312"/>
          <w:bCs/>
          <w:sz w:val="28"/>
          <w:szCs w:val="28"/>
        </w:rPr>
      </w:pPr>
      <w:r>
        <w:rPr>
          <w:rFonts w:hint="eastAsia" w:ascii="仿宋_GB2312" w:eastAsia="仿宋_GB2312"/>
          <w:bCs/>
          <w:sz w:val="28"/>
          <w:szCs w:val="28"/>
        </w:rPr>
        <w:t>（3）所有参赛作品必须遵守我国法律、法规以及道德规范，内容应该文明健康。所有参赛作品必须为原创作品，不能侵犯他人知识产权，一经发现，其后果由提交者本人承担。所有参赛作品必须是未公开发表或未公开参加过任何类型比赛的作品，一经发现，取消其参赛作品的资格。</w:t>
      </w:r>
    </w:p>
    <w:p w14:paraId="3A2DC018">
      <w:pPr>
        <w:spacing w:before="253"/>
        <w:rPr>
          <w:rFonts w:hint="eastAsia" w:ascii="仿宋_GB2312" w:eastAsia="仿宋_GB2312"/>
          <w:bCs/>
          <w:sz w:val="28"/>
          <w:szCs w:val="28"/>
        </w:rPr>
      </w:pPr>
      <w:r>
        <w:rPr>
          <w:rFonts w:hint="eastAsia" w:ascii="仿宋_GB2312" w:eastAsia="仿宋_GB2312"/>
          <w:bCs/>
          <w:sz w:val="28"/>
          <w:szCs w:val="28"/>
        </w:rPr>
        <w:t>2. 决赛场赛（2025年6月15日-30日）</w:t>
      </w:r>
    </w:p>
    <w:p w14:paraId="082F1D0F">
      <w:pPr>
        <w:spacing w:before="253"/>
        <w:ind w:firstLine="560" w:firstLineChars="200"/>
        <w:rPr>
          <w:rFonts w:hint="eastAsia" w:ascii="仿宋_GB2312" w:eastAsia="仿宋_GB2312"/>
          <w:bCs/>
          <w:sz w:val="28"/>
          <w:szCs w:val="28"/>
        </w:rPr>
      </w:pPr>
      <w:r>
        <w:rPr>
          <w:rFonts w:hint="eastAsia" w:ascii="仿宋_GB2312" w:eastAsia="仿宋_GB2312"/>
          <w:bCs/>
          <w:sz w:val="28"/>
          <w:szCs w:val="28"/>
        </w:rPr>
        <w:t>初赛入围的参赛队参加决赛现场赛答辩，每个参赛队委托1名队员主讲，介绍自己的作品的主要内容（限15分钟），并现场回答专家提问，同时资料接受专家审查。</w:t>
      </w:r>
    </w:p>
    <w:p w14:paraId="127A6EBE">
      <w:pPr>
        <w:spacing w:before="253"/>
        <w:ind w:firstLine="560" w:firstLineChars="200"/>
        <w:rPr>
          <w:rFonts w:hint="eastAsia" w:ascii="仿宋_GB2312" w:eastAsia="仿宋_GB2312"/>
          <w:bCs/>
          <w:sz w:val="28"/>
          <w:szCs w:val="28"/>
        </w:rPr>
      </w:pPr>
      <w:r>
        <w:rPr>
          <w:rFonts w:hint="eastAsia" w:ascii="仿宋_GB2312" w:eastAsia="仿宋_GB2312"/>
          <w:bCs/>
          <w:sz w:val="28"/>
          <w:szCs w:val="28"/>
        </w:rPr>
        <w:t>答辩完成后评审专家进行会议评审打分，去掉一个最高分和一个最低分后计算最后总分，按最后总分从高至低排序最后通过评审，按最后总分从高至低排序，决出“作品赛”全国一、二、三等奖。</w:t>
      </w:r>
    </w:p>
    <w:p w14:paraId="7DF71B87">
      <w:pPr>
        <w:spacing w:before="253"/>
        <w:ind w:firstLine="560" w:firstLineChars="200"/>
        <w:rPr>
          <w:rFonts w:hint="eastAsia" w:ascii="仿宋_GB2312" w:eastAsia="仿宋_GB2312"/>
          <w:bCs/>
          <w:sz w:val="28"/>
          <w:szCs w:val="28"/>
        </w:rPr>
      </w:pPr>
      <w:r>
        <w:rPr>
          <w:rFonts w:hint="eastAsia" w:ascii="仿宋_GB2312" w:eastAsia="仿宋_GB2312"/>
          <w:bCs/>
          <w:sz w:val="28"/>
          <w:szCs w:val="28"/>
        </w:rPr>
        <w:t>本次比赛规则解释权归第五届中国信息技术服务业应用技能大赛机器人技术及应用赛项执委会所有。</w:t>
      </w:r>
    </w:p>
    <w:p w14:paraId="39C4C9B2">
      <w:pPr>
        <w:pStyle w:val="11"/>
        <w:ind w:right="1200"/>
        <w:rPr>
          <w:rFonts w:hint="eastAsia" w:ascii="仿宋" w:hAnsi="仿宋" w:eastAsia="仿宋" w:cs="宋体"/>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D6"/>
    <w:rsid w:val="004867C3"/>
    <w:rsid w:val="007E29D6"/>
    <w:rsid w:val="00896E9B"/>
    <w:rsid w:val="744C36DF"/>
    <w:rsid w:val="7457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宋体"/>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4"/>
    <w:semiHidden/>
    <w:unhideWhenUsed/>
    <w:qFormat/>
    <w:uiPriority w:val="9"/>
    <w:pPr>
      <w:keepNext/>
      <w:keepLines/>
      <w:spacing w:before="80" w:after="40"/>
      <w:outlineLvl w:val="3"/>
    </w:pPr>
    <w:rPr>
      <w:color w:val="0F4761"/>
      <w:sz w:val="28"/>
      <w:szCs w:val="28"/>
    </w:rPr>
  </w:style>
  <w:style w:type="paragraph" w:styleId="6">
    <w:name w:val="heading 5"/>
    <w:basedOn w:val="1"/>
    <w:next w:val="1"/>
    <w:link w:val="25"/>
    <w:semiHidden/>
    <w:unhideWhenUsed/>
    <w:qFormat/>
    <w:uiPriority w:val="9"/>
    <w:pPr>
      <w:keepNext/>
      <w:keepLines/>
      <w:spacing w:before="80" w:after="40"/>
      <w:outlineLvl w:val="4"/>
    </w:pPr>
    <w:rPr>
      <w:color w:val="0F4761"/>
      <w:sz w:val="24"/>
    </w:rPr>
  </w:style>
  <w:style w:type="paragraph" w:styleId="7">
    <w:name w:val="heading 6"/>
    <w:basedOn w:val="1"/>
    <w:next w:val="1"/>
    <w:link w:val="26"/>
    <w:semiHidden/>
    <w:unhideWhenUsed/>
    <w:qFormat/>
    <w:uiPriority w:val="9"/>
    <w:pPr>
      <w:keepNext/>
      <w:keepLines/>
      <w:spacing w:before="40" w:after="0"/>
      <w:outlineLvl w:val="5"/>
    </w:pPr>
    <w:rPr>
      <w:b/>
      <w:bCs/>
      <w:color w:val="0F4761"/>
    </w:rPr>
  </w:style>
  <w:style w:type="paragraph" w:styleId="8">
    <w:name w:val="heading 7"/>
    <w:basedOn w:val="1"/>
    <w:next w:val="1"/>
    <w:link w:val="27"/>
    <w:qFormat/>
    <w:uiPriority w:val="9"/>
    <w:pPr>
      <w:keepNext/>
      <w:keepLines/>
      <w:spacing w:before="40" w:after="0"/>
      <w:outlineLvl w:val="6"/>
    </w:pPr>
    <w:rPr>
      <w:b/>
      <w:bCs/>
      <w:color w:val="595959"/>
    </w:rPr>
  </w:style>
  <w:style w:type="paragraph" w:styleId="9">
    <w:name w:val="heading 8"/>
    <w:basedOn w:val="1"/>
    <w:next w:val="1"/>
    <w:link w:val="28"/>
    <w:qFormat/>
    <w:uiPriority w:val="9"/>
    <w:pPr>
      <w:keepNext/>
      <w:keepLines/>
      <w:spacing w:after="0"/>
      <w:outlineLvl w:val="7"/>
    </w:pPr>
    <w:rPr>
      <w:color w:val="595959"/>
    </w:rPr>
  </w:style>
  <w:style w:type="paragraph" w:styleId="10">
    <w:name w:val="heading 9"/>
    <w:basedOn w:val="1"/>
    <w:next w:val="1"/>
    <w:link w:val="29"/>
    <w:qFormat/>
    <w:uiPriority w:val="9"/>
    <w:pPr>
      <w:keepNext/>
      <w:keepLines/>
      <w:spacing w:after="0"/>
      <w:outlineLvl w:val="8"/>
    </w:pPr>
    <w:rPr>
      <w:rFonts w:eastAsia="等线 Light"/>
      <w:color w:val="595959"/>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qFormat/>
    <w:uiPriority w:val="0"/>
    <w:pPr>
      <w:spacing w:after="0" w:line="240" w:lineRule="auto"/>
      <w:jc w:val="both"/>
    </w:pPr>
    <w:rPr>
      <w:rFonts w:ascii="Times New Roman" w:hAnsi="Times New Roman" w:eastAsia="宋体" w:cs="Times New Roman"/>
      <w:sz w:val="28"/>
      <w14:ligatures w14:val="none"/>
    </w:rPr>
  </w:style>
  <w:style w:type="paragraph" w:styleId="12">
    <w:name w:val="Date"/>
    <w:basedOn w:val="1"/>
    <w:next w:val="1"/>
    <w:link w:val="42"/>
    <w:uiPriority w:val="99"/>
    <w:pPr>
      <w:ind w:left="100" w:leftChars="2500"/>
    </w:pPr>
  </w:style>
  <w:style w:type="paragraph" w:styleId="13">
    <w:name w:val="footer"/>
    <w:basedOn w:val="1"/>
    <w:link w:val="40"/>
    <w:uiPriority w:val="99"/>
    <w:pPr>
      <w:tabs>
        <w:tab w:val="center" w:pos="4153"/>
        <w:tab w:val="right" w:pos="8306"/>
      </w:tabs>
      <w:snapToGrid w:val="0"/>
      <w:spacing w:line="240" w:lineRule="auto"/>
    </w:pPr>
    <w:rPr>
      <w:sz w:val="18"/>
      <w:szCs w:val="18"/>
    </w:rPr>
  </w:style>
  <w:style w:type="paragraph" w:styleId="14">
    <w:name w:val="header"/>
    <w:basedOn w:val="1"/>
    <w:link w:val="39"/>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jc w:val="center"/>
    </w:pPr>
    <w:rPr>
      <w:rFonts w:ascii="等线 Light" w:hAnsi="等线 Light" w:eastAsia="等线 Light"/>
      <w:color w:val="595959"/>
      <w:spacing w:val="15"/>
      <w:sz w:val="28"/>
      <w:szCs w:val="28"/>
    </w:rPr>
  </w:style>
  <w:style w:type="paragraph" w:styleId="16">
    <w:name w:val="Title"/>
    <w:basedOn w:val="1"/>
    <w:next w:val="1"/>
    <w:link w:val="30"/>
    <w:qFormat/>
    <w:uiPriority w:val="10"/>
    <w:pPr>
      <w:spacing w:after="80" w:line="240" w:lineRule="auto"/>
      <w:contextualSpacing/>
      <w:jc w:val="center"/>
    </w:pPr>
    <w:rPr>
      <w:rFonts w:ascii="等线 Light" w:hAnsi="等线 Light" w:eastAsia="等线 Light"/>
      <w:spacing w:val="-10"/>
      <w:kern w:val="28"/>
      <w:sz w:val="56"/>
      <w:szCs w:val="56"/>
    </w:rPr>
  </w:style>
  <w:style w:type="table" w:styleId="18">
    <w:name w:val="Table Grid"/>
    <w:basedOn w:val="17"/>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467886"/>
      <w:u w:val="single"/>
    </w:rPr>
  </w:style>
  <w:style w:type="character" w:customStyle="1" w:styleId="21">
    <w:name w:val="标题 1 字符"/>
    <w:basedOn w:val="19"/>
    <w:link w:val="2"/>
    <w:qFormat/>
    <w:uiPriority w:val="9"/>
    <w:rPr>
      <w:rFonts w:ascii="等线 Light" w:hAnsi="等线 Light" w:eastAsia="等线 Light" w:cs="宋体"/>
      <w:color w:val="0F4761"/>
      <w:sz w:val="48"/>
      <w:szCs w:val="48"/>
    </w:rPr>
  </w:style>
  <w:style w:type="character" w:customStyle="1" w:styleId="22">
    <w:name w:val="标题 2 字符"/>
    <w:basedOn w:val="19"/>
    <w:link w:val="3"/>
    <w:uiPriority w:val="9"/>
    <w:rPr>
      <w:rFonts w:ascii="等线 Light" w:hAnsi="等线 Light" w:eastAsia="等线 Light" w:cs="宋体"/>
      <w:color w:val="0F4761"/>
      <w:sz w:val="40"/>
      <w:szCs w:val="40"/>
    </w:rPr>
  </w:style>
  <w:style w:type="character" w:customStyle="1" w:styleId="23">
    <w:name w:val="标题 3 字符"/>
    <w:basedOn w:val="19"/>
    <w:link w:val="4"/>
    <w:qFormat/>
    <w:uiPriority w:val="9"/>
    <w:rPr>
      <w:rFonts w:ascii="等线 Light" w:hAnsi="等线 Light" w:eastAsia="等线 Light" w:cs="宋体"/>
      <w:color w:val="0F4761"/>
      <w:sz w:val="32"/>
      <w:szCs w:val="32"/>
    </w:rPr>
  </w:style>
  <w:style w:type="character" w:customStyle="1" w:styleId="24">
    <w:name w:val="标题 4 字符"/>
    <w:basedOn w:val="19"/>
    <w:link w:val="5"/>
    <w:qFormat/>
    <w:uiPriority w:val="9"/>
    <w:rPr>
      <w:rFonts w:cs="宋体"/>
      <w:color w:val="0F4761"/>
      <w:sz w:val="28"/>
      <w:szCs w:val="28"/>
    </w:rPr>
  </w:style>
  <w:style w:type="character" w:customStyle="1" w:styleId="25">
    <w:name w:val="标题 5 字符"/>
    <w:basedOn w:val="19"/>
    <w:link w:val="6"/>
    <w:uiPriority w:val="9"/>
    <w:rPr>
      <w:rFonts w:cs="宋体"/>
      <w:color w:val="0F4761"/>
      <w:sz w:val="24"/>
    </w:rPr>
  </w:style>
  <w:style w:type="character" w:customStyle="1" w:styleId="26">
    <w:name w:val="标题 6 字符"/>
    <w:basedOn w:val="19"/>
    <w:link w:val="7"/>
    <w:uiPriority w:val="9"/>
    <w:rPr>
      <w:rFonts w:cs="宋体"/>
      <w:b/>
      <w:bCs/>
      <w:color w:val="0F4761"/>
    </w:rPr>
  </w:style>
  <w:style w:type="character" w:customStyle="1" w:styleId="27">
    <w:name w:val="标题 7 字符"/>
    <w:basedOn w:val="19"/>
    <w:link w:val="8"/>
    <w:uiPriority w:val="9"/>
    <w:rPr>
      <w:rFonts w:cs="宋体"/>
      <w:b/>
      <w:bCs/>
      <w:color w:val="595959"/>
    </w:rPr>
  </w:style>
  <w:style w:type="character" w:customStyle="1" w:styleId="28">
    <w:name w:val="标题 8 字符"/>
    <w:basedOn w:val="19"/>
    <w:link w:val="9"/>
    <w:uiPriority w:val="9"/>
    <w:rPr>
      <w:rFonts w:cs="宋体"/>
      <w:color w:val="595959"/>
    </w:rPr>
  </w:style>
  <w:style w:type="character" w:customStyle="1" w:styleId="29">
    <w:name w:val="标题 9 字符"/>
    <w:basedOn w:val="19"/>
    <w:link w:val="10"/>
    <w:uiPriority w:val="9"/>
    <w:rPr>
      <w:rFonts w:eastAsia="等线 Light" w:cs="宋体"/>
      <w:color w:val="595959"/>
    </w:rPr>
  </w:style>
  <w:style w:type="character" w:customStyle="1" w:styleId="30">
    <w:name w:val="标题 字符"/>
    <w:basedOn w:val="19"/>
    <w:link w:val="16"/>
    <w:uiPriority w:val="10"/>
    <w:rPr>
      <w:rFonts w:ascii="等线 Light" w:hAnsi="等线 Light" w:eastAsia="等线 Light" w:cs="宋体"/>
      <w:spacing w:val="-10"/>
      <w:kern w:val="28"/>
      <w:sz w:val="56"/>
      <w:szCs w:val="56"/>
    </w:rPr>
  </w:style>
  <w:style w:type="character" w:customStyle="1" w:styleId="31">
    <w:name w:val="副标题 字符"/>
    <w:basedOn w:val="19"/>
    <w:link w:val="15"/>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jc w:val="center"/>
    </w:pPr>
    <w:rPr>
      <w:i/>
      <w:iCs/>
      <w:color w:val="404040"/>
    </w:rPr>
  </w:style>
  <w:style w:type="character" w:customStyle="1" w:styleId="33">
    <w:name w:val="引用 字符"/>
    <w:basedOn w:val="19"/>
    <w:link w:val="32"/>
    <w:uiPriority w:val="29"/>
    <w:rPr>
      <w:i/>
      <w:iCs/>
      <w:color w:val="404040"/>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0F4761"/>
    </w:rPr>
  </w:style>
  <w:style w:type="paragraph"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7">
    <w:name w:val="明显引用 字符"/>
    <w:basedOn w:val="19"/>
    <w:link w:val="36"/>
    <w:uiPriority w:val="30"/>
    <w:rPr>
      <w:i/>
      <w:iCs/>
      <w:color w:val="0F4761"/>
    </w:rPr>
  </w:style>
  <w:style w:type="character" w:customStyle="1" w:styleId="38">
    <w:name w:val="Intense Reference"/>
    <w:basedOn w:val="19"/>
    <w:qFormat/>
    <w:uiPriority w:val="32"/>
    <w:rPr>
      <w:b/>
      <w:bCs/>
      <w:smallCaps/>
      <w:color w:val="0F4761"/>
      <w:spacing w:val="5"/>
    </w:rPr>
  </w:style>
  <w:style w:type="character" w:customStyle="1" w:styleId="39">
    <w:name w:val="页眉 字符"/>
    <w:basedOn w:val="19"/>
    <w:link w:val="14"/>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正文文本 字符"/>
    <w:basedOn w:val="19"/>
    <w:link w:val="11"/>
    <w:qFormat/>
    <w:uiPriority w:val="0"/>
    <w:rPr>
      <w:rFonts w:ascii="Times New Roman" w:hAnsi="Times New Roman" w:eastAsia="宋体" w:cs="Times New Roman"/>
      <w:sz w:val="28"/>
      <w14:ligatures w14:val="none"/>
    </w:rPr>
  </w:style>
  <w:style w:type="character" w:customStyle="1" w:styleId="42">
    <w:name w:val="日期 字符"/>
    <w:basedOn w:val="19"/>
    <w:link w:val="12"/>
    <w:uiPriority w:val="99"/>
  </w:style>
  <w:style w:type="character" w:customStyle="1" w:styleId="43">
    <w:name w:val="未处理的提及1"/>
    <w:basedOn w:val="19"/>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1384</Words>
  <Characters>1450</Characters>
  <Lines>10</Lines>
  <Paragraphs>3</Paragraphs>
  <TotalTime>45</TotalTime>
  <ScaleCrop>false</ScaleCrop>
  <LinksUpToDate>false</LinksUpToDate>
  <CharactersWithSpaces>1454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2025-04-22T01:23:00Z</dcterms:created>
  <dc:creator>宏妍 程</dc:creator>
  <cp:lastModifiedBy>2869500</cp:lastModifiedBy>
  <dcterms:modified xsi:type="dcterms:W3CDTF">2025-04-22T02:52:51Z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9C9DBD75F2274F5490FB6F4B2203081D_13</vt:lpwstr>
  </property>
  <property fmtid="{D5CDD505-2E9C-101B-9397-08002B2CF9AE}" pid="3" name="KSOProductBuildVer">
    <vt:lpwstr>2052-12.1.0.20305</vt:lpwstr>
  </property>
  <property fmtid="{D5CDD505-2E9C-101B-9397-08002B2CF9AE}" pid="4" name="KSOTemplateDocerSaveRecord">
    <vt:lpwstr>eyJoZGlkIjoiZjUyODE4ZDc1NjliMWEyMThlYzFhYjA2ZWYyYTMzOTEiLCJ1c2VySWQiOiI3NTkxOTgxIn0=</vt:lpwstr>
  </property>
</Properties>
</file>